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C4" w:rsidRDefault="00B435C4" w:rsidP="00B435C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B435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Комментарии к открытым тематическим направлениям </w:t>
      </w:r>
    </w:p>
    <w:p w:rsidR="00B435C4" w:rsidRPr="00B435C4" w:rsidRDefault="00B435C4" w:rsidP="00B435C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B435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тем итогового сочинения.</w:t>
      </w:r>
    </w:p>
    <w:p w:rsidR="00B435C4" w:rsidRPr="00B435C4" w:rsidRDefault="00B435C4" w:rsidP="00B43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435C4">
        <w:rPr>
          <w:rFonts w:ascii="Times New Roman" w:eastAsia="Times New Roman" w:hAnsi="Times New Roman" w:cs="Times New Roman"/>
          <w:color w:val="555555"/>
          <w:sz w:val="24"/>
          <w:szCs w:val="24"/>
          <w:lang/>
        </w:rPr>
        <w:t> </w:t>
      </w:r>
    </w:p>
    <w:p w:rsidR="00B435C4" w:rsidRPr="00B435C4" w:rsidRDefault="00B435C4" w:rsidP="00B435C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435C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«Война и мир» – к 150-летию великой книги</w:t>
      </w:r>
      <w:r w:rsidRPr="00B435C4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</w:p>
    <w:p w:rsidR="00B435C4" w:rsidRPr="00B435C4" w:rsidRDefault="00B435C4" w:rsidP="00B435C4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B435C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Темы, связанные с данным направлением, предполагают попытку осмысления важнейших исторических и нравственно-философских уроков знаменитой толстовской эпопеи. </w:t>
      </w:r>
      <w:proofErr w:type="gramStart"/>
      <w:r w:rsidRPr="00B435C4">
        <w:rPr>
          <w:rFonts w:ascii="Times New Roman" w:eastAsia="Times New Roman" w:hAnsi="Times New Roman" w:cs="Times New Roman"/>
          <w:color w:val="555555"/>
          <w:sz w:val="28"/>
          <w:szCs w:val="28"/>
        </w:rPr>
        <w:t>Опираясь на духовный опыт, воплощенный в великой книге, важно поделиться собственными размышлениями о вечном стремлении человека к миру и гармонии, о причинах разлада и поисках согласия между людьми в семейных и социальных отношениях, о многозначности понятий «война» и «мир» и их сложном соотношении, о природе подлинного героизма и патриотизма, а также о других вечных проблемах, неизменно находящих отклик в литературных</w:t>
      </w:r>
      <w:proofErr w:type="gramEnd"/>
      <w:r w:rsidRPr="00B435C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gramStart"/>
      <w:r w:rsidRPr="00B435C4">
        <w:rPr>
          <w:rFonts w:ascii="Times New Roman" w:eastAsia="Times New Roman" w:hAnsi="Times New Roman" w:cs="Times New Roman"/>
          <w:color w:val="555555"/>
          <w:sz w:val="28"/>
          <w:szCs w:val="28"/>
        </w:rPr>
        <w:t>произведениях</w:t>
      </w:r>
      <w:proofErr w:type="gramEnd"/>
      <w:r w:rsidRPr="00B435C4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r w:rsidRPr="00B435C4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</w:p>
    <w:p w:rsidR="00B435C4" w:rsidRPr="00B435C4" w:rsidRDefault="00B435C4" w:rsidP="00B435C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B435C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Надежда и отчаяние</w:t>
      </w:r>
    </w:p>
    <w:p w:rsidR="00B435C4" w:rsidRPr="00B435C4" w:rsidRDefault="00B435C4" w:rsidP="00B435C4">
      <w:pPr>
        <w:pStyle w:val="a4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B435C4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В широком мировоззренческом аспекте понятия «надежда» и «отчаяние» могут быть соотнесены с выбором активной или пассивной жизненной позиции по отношению к несовершенствам окружающей действительности. Надежда помогает человеку выстоять в тяжелых жизненных ситуациях, толкающих к отчаянию и вызывающих ощущение безысходности. Многие литературные герои оказываются перед трудным выбором: проявить слабость и сдаться на волю обстоятельств или бороться с ними, не теряя веры в людей и собственные силы, добро и справедливость. Проиллюстрировать проявления этих разных жизненных позиций можно, обратившись к произведениям отечественной и зарубежной литературы.</w:t>
      </w:r>
      <w:r w:rsidRPr="00B435C4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</w:p>
    <w:p w:rsidR="00B435C4" w:rsidRPr="00B435C4" w:rsidRDefault="00B435C4" w:rsidP="00B435C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B435C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Добро и зло</w:t>
      </w:r>
    </w:p>
    <w:p w:rsidR="00B435C4" w:rsidRPr="00B435C4" w:rsidRDefault="00B435C4" w:rsidP="00B435C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B435C4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Конфликт между добром и злом составляет основу большинства сюжетов мировой литературы и фольклора, воплощается в произведениях всех видов искусства. Вечное противостояние двух полюсов человеческого бытия находит свое отражение в нравственном выборе героев, в их мыслях и поступках. Познание добра и зла, определение границ между ними является неотъемлемой частью всякой человеческой судьбы. Преломление читательского опыта ученика в этом ракурсе даст необходимый материал для раскрытия любой из тем указанного направления.</w:t>
      </w:r>
      <w:r w:rsidRPr="00B435C4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</w:p>
    <w:p w:rsidR="00B435C4" w:rsidRPr="00B435C4" w:rsidRDefault="00B435C4" w:rsidP="00B435C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B435C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Гордость и смирение</w:t>
      </w:r>
    </w:p>
    <w:p w:rsidR="00B435C4" w:rsidRPr="00B435C4" w:rsidRDefault="00B435C4" w:rsidP="00B435C4">
      <w:pPr>
        <w:pStyle w:val="a4"/>
        <w:shd w:val="clear" w:color="auto" w:fill="FFFFFF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B435C4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Данное направление предполагает осмысление понятий «гордость» и «смирение» в философском, историческом и нравственном аспекте с учетом многозначности их смысла у людей разных национальностей и религиозных убеждений. Понятие «гордость» может быть осмыслено как в позитивном ключе (чувство собственного </w:t>
      </w:r>
      <w:r w:rsidRPr="00B435C4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достоинства), так и в негативном (гордыня); понятие «смирение» – как рабская покорность или как внутренняя сила, позволяющая не отвечать агрессией на агрессию. Выбор тех или иных смысловых аспектов, а также примеров из литературных произведений остаются за автором сочинения.</w:t>
      </w:r>
      <w:r w:rsidRPr="00B435C4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</w:p>
    <w:p w:rsidR="00B435C4" w:rsidRPr="00B435C4" w:rsidRDefault="00B435C4" w:rsidP="00B435C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B435C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Он и она</w:t>
      </w:r>
    </w:p>
    <w:p w:rsidR="00B435C4" w:rsidRPr="00B435C4" w:rsidRDefault="00B435C4" w:rsidP="00B435C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435C4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Взаимоотношения между мужчиной и женщиной, как в личной, так и в социальной сфере, всегда волновали отечественных и зарубежных писателей, публицистов, философов. Темы сочинений данного направления дают возможность рассмотреть разные проявления этих отношений: от дружбы и любви до конфликта и обоюдного неприятия. Предметом размышления может стать и многообразие взаимоотношений мужчины и женщины в социальном, культурном, семейном контексте, включая духовные связи между ребенком и родителями. Обширный литературный материал содержит примеры осмысления тончайших нюансов духовного сосуществования двух миров, именуемых «он» и «она».</w:t>
      </w:r>
    </w:p>
    <w:p w:rsidR="003E6C80" w:rsidRPr="00B435C4" w:rsidRDefault="003E6C80" w:rsidP="00B4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6C80" w:rsidRPr="00B435C4" w:rsidSect="00B435C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33E6"/>
    <w:multiLevelType w:val="hybridMultilevel"/>
    <w:tmpl w:val="377E55BE"/>
    <w:lvl w:ilvl="0" w:tplc="6C0ED294">
      <w:start w:val="1"/>
      <w:numFmt w:val="decimal"/>
      <w:lvlText w:val="%1."/>
      <w:lvlJc w:val="left"/>
      <w:pPr>
        <w:ind w:left="840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877"/>
    <w:rsid w:val="003E6C80"/>
    <w:rsid w:val="008D25E5"/>
    <w:rsid w:val="009C1774"/>
    <w:rsid w:val="00B435C4"/>
    <w:rsid w:val="00E8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35C4"/>
    <w:rPr>
      <w:b/>
      <w:bCs/>
    </w:rPr>
  </w:style>
  <w:style w:type="paragraph" w:styleId="a4">
    <w:name w:val="List Paragraph"/>
    <w:basedOn w:val="a"/>
    <w:uiPriority w:val="34"/>
    <w:qFormat/>
    <w:rsid w:val="00B43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35C4"/>
    <w:rPr>
      <w:b/>
      <w:bCs/>
    </w:rPr>
  </w:style>
  <w:style w:type="paragraph" w:styleId="a4">
    <w:name w:val="List Paragraph"/>
    <w:basedOn w:val="a"/>
    <w:uiPriority w:val="34"/>
    <w:qFormat/>
    <w:rsid w:val="00B43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4221">
                      <w:marLeft w:val="0"/>
                      <w:marRight w:val="10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1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504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DD2D6"/>
                                    <w:right w:val="none" w:sz="0" w:space="0" w:color="auto"/>
                                  </w:divBdr>
                                  <w:divsChild>
                                    <w:div w:id="91378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12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5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5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DD2D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43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5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2</cp:revision>
  <dcterms:created xsi:type="dcterms:W3CDTF">2019-11-11T04:45:00Z</dcterms:created>
  <dcterms:modified xsi:type="dcterms:W3CDTF">2019-11-11T04:45:00Z</dcterms:modified>
</cp:coreProperties>
</file>